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905" w:tblpY="2163"/>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413"/>
        <w:gridCol w:w="1905"/>
        <w:gridCol w:w="75"/>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8540" w:type="dxa"/>
            <w:gridSpan w:val="5"/>
            <w:vAlign w:val="center"/>
          </w:tcPr>
          <w:p>
            <w:pPr>
              <w:jc w:val="center"/>
              <w:rPr>
                <w:rFonts w:hint="eastAsia" w:eastAsiaTheme="minorEastAsia"/>
                <w:vertAlign w:val="baseline"/>
                <w:lang w:val="en-US" w:eastAsia="zh-CN"/>
              </w:rPr>
            </w:pPr>
            <w:r>
              <w:rPr>
                <w:rFonts w:hint="eastAsia"/>
                <w:b/>
                <w:bCs/>
                <w:sz w:val="24"/>
                <w:szCs w:val="32"/>
                <w:vertAlign w:val="baseline"/>
                <w:lang w:val="en-US" w:eastAsia="zh-CN"/>
              </w:rPr>
              <w:t>2018中国大同文化旅游商品创意设计大赛报名表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40" w:type="dxa"/>
            <w:gridSpan w:val="5"/>
            <w:shd w:val="clear" w:color="auto" w:fill="BDD6EE" w:themeFill="accent1" w:themeFillTint="66"/>
            <w:vAlign w:val="center"/>
          </w:tcPr>
          <w:p>
            <w:pPr>
              <w:jc w:val="center"/>
              <w:rPr>
                <w:rFonts w:hint="eastAsia"/>
                <w:vertAlign w:val="baseline"/>
                <w:lang w:val="en-US" w:eastAsia="zh-CN"/>
              </w:rPr>
            </w:pPr>
            <w:r>
              <w:rPr>
                <w:rFonts w:hint="eastAsia"/>
                <w:vertAlign w:val="baseline"/>
                <w:lang w:val="en-US" w:eastAsia="zh-CN"/>
              </w:rPr>
              <w:t>报名类型（个人）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2413" w:type="dxa"/>
            <w:vAlign w:val="center"/>
          </w:tcPr>
          <w:p>
            <w:pPr>
              <w:jc w:val="center"/>
              <w:rPr>
                <w:vertAlign w:val="baseline"/>
              </w:rPr>
            </w:pPr>
          </w:p>
        </w:tc>
        <w:tc>
          <w:tcPr>
            <w:tcW w:w="198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联系电话</w:t>
            </w:r>
          </w:p>
        </w:tc>
        <w:tc>
          <w:tcPr>
            <w:tcW w:w="2927"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eastAsiaTheme="minorEastAsia"/>
                <w:vertAlign w:val="baseline"/>
                <w:lang w:val="en-US" w:eastAsia="zh-CN"/>
              </w:rPr>
            </w:pPr>
            <w:r>
              <w:rPr>
                <w:rFonts w:hint="eastAsia"/>
                <w:vertAlign w:val="baseline"/>
                <w:lang w:val="en-US" w:eastAsia="zh-CN"/>
              </w:rPr>
              <w:t>身份证</w:t>
            </w:r>
          </w:p>
        </w:tc>
        <w:tc>
          <w:tcPr>
            <w:tcW w:w="2413" w:type="dxa"/>
            <w:vAlign w:val="center"/>
          </w:tcPr>
          <w:p>
            <w:pPr>
              <w:jc w:val="center"/>
              <w:rPr>
                <w:vertAlign w:val="baseline"/>
              </w:rPr>
            </w:pPr>
          </w:p>
        </w:tc>
        <w:tc>
          <w:tcPr>
            <w:tcW w:w="198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邮箱</w:t>
            </w:r>
          </w:p>
        </w:tc>
        <w:tc>
          <w:tcPr>
            <w:tcW w:w="2927"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eastAsiaTheme="minorEastAsia"/>
                <w:vertAlign w:val="baseline"/>
                <w:lang w:val="en-US" w:eastAsia="zh-CN"/>
              </w:rPr>
            </w:pPr>
            <w:r>
              <w:rPr>
                <w:rFonts w:hint="eastAsia"/>
                <w:vertAlign w:val="baseline"/>
                <w:lang w:val="en-US" w:eastAsia="zh-CN"/>
              </w:rPr>
              <w:t>联系地址</w:t>
            </w:r>
          </w:p>
        </w:tc>
        <w:tc>
          <w:tcPr>
            <w:tcW w:w="7320" w:type="dxa"/>
            <w:gridSpan w:val="4"/>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作品名称</w:t>
            </w:r>
          </w:p>
        </w:tc>
        <w:tc>
          <w:tcPr>
            <w:tcW w:w="7320" w:type="dxa"/>
            <w:gridSpan w:val="4"/>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13" w:type="dxa"/>
            <w:gridSpan w:val="4"/>
            <w:vAlign w:val="center"/>
          </w:tcPr>
          <w:p>
            <w:pPr>
              <w:jc w:val="center"/>
              <w:rPr>
                <w:rFonts w:hint="eastAsia"/>
                <w:vertAlign w:val="baseline"/>
                <w:lang w:val="en-US" w:eastAsia="zh-CN"/>
              </w:rPr>
            </w:pPr>
            <w:r>
              <w:rPr>
                <w:rFonts w:hint="eastAsia"/>
                <w:vertAlign w:val="baseline"/>
                <w:lang w:val="en-US" w:eastAsia="zh-CN"/>
              </w:rPr>
              <w:t>作品类别</w:t>
            </w:r>
          </w:p>
          <w:p>
            <w:pPr>
              <w:jc w:val="center"/>
              <w:rPr>
                <w:vertAlign w:val="baseline"/>
              </w:rPr>
            </w:pPr>
            <w:r>
              <w:rPr>
                <w:rFonts w:hint="eastAsia"/>
                <w:vertAlign w:val="baseline"/>
                <w:lang w:val="en-US" w:eastAsia="zh-CN"/>
              </w:rPr>
              <w:t>（生活创意类/非遗+传统工艺类/文旅延生品类）</w:t>
            </w:r>
          </w:p>
        </w:tc>
        <w:tc>
          <w:tcPr>
            <w:tcW w:w="2927"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1220" w:type="dxa"/>
            <w:vAlign w:val="center"/>
          </w:tcPr>
          <w:p>
            <w:pPr>
              <w:jc w:val="center"/>
              <w:rPr>
                <w:rFonts w:hint="eastAsia" w:eastAsiaTheme="minorEastAsia"/>
                <w:vertAlign w:val="baseline"/>
                <w:lang w:val="en-US" w:eastAsia="zh-CN"/>
              </w:rPr>
            </w:pPr>
            <w:r>
              <w:rPr>
                <w:rFonts w:hint="eastAsia"/>
                <w:vertAlign w:val="baseline"/>
                <w:lang w:val="en-US" w:eastAsia="zh-CN"/>
              </w:rPr>
              <w:t>作品介绍</w:t>
            </w:r>
          </w:p>
        </w:tc>
        <w:tc>
          <w:tcPr>
            <w:tcW w:w="7320" w:type="dxa"/>
            <w:gridSpan w:val="4"/>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40" w:type="dxa"/>
            <w:gridSpan w:val="5"/>
            <w:shd w:val="clear" w:color="auto" w:fill="BDD6EE" w:themeFill="accent1" w:themeFillTint="66"/>
            <w:vAlign w:val="center"/>
          </w:tcPr>
          <w:p>
            <w:pPr>
              <w:jc w:val="center"/>
              <w:rPr>
                <w:rFonts w:hint="eastAsia" w:eastAsiaTheme="minorEastAsia"/>
                <w:vertAlign w:val="baseline"/>
                <w:lang w:val="en-US" w:eastAsia="zh-CN"/>
              </w:rPr>
            </w:pPr>
            <w:r>
              <w:rPr>
                <w:rFonts w:hint="eastAsia"/>
                <w:vertAlign w:val="baseline"/>
                <w:lang w:val="en-US" w:eastAsia="zh-CN"/>
              </w:rPr>
              <w:t>报名类型（团队）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团队成员</w:t>
            </w:r>
          </w:p>
        </w:tc>
        <w:tc>
          <w:tcPr>
            <w:tcW w:w="2413" w:type="dxa"/>
            <w:vAlign w:val="center"/>
          </w:tcPr>
          <w:p>
            <w:pPr>
              <w:jc w:val="center"/>
              <w:rPr>
                <w:vertAlign w:val="baseline"/>
              </w:rPr>
            </w:pPr>
          </w:p>
        </w:tc>
        <w:tc>
          <w:tcPr>
            <w:tcW w:w="1905" w:type="dxa"/>
            <w:vAlign w:val="center"/>
          </w:tcPr>
          <w:p>
            <w:pPr>
              <w:jc w:val="center"/>
              <w:rPr>
                <w:rFonts w:hint="eastAsia" w:eastAsiaTheme="minorEastAsia"/>
                <w:vertAlign w:val="baseline"/>
                <w:lang w:val="en-US" w:eastAsia="zh-CN"/>
              </w:rPr>
            </w:pPr>
            <w:r>
              <w:rPr>
                <w:rFonts w:hint="eastAsia"/>
                <w:vertAlign w:val="baseline"/>
                <w:lang w:val="en-US" w:eastAsia="zh-CN"/>
              </w:rPr>
              <w:t>负责人姓名</w:t>
            </w:r>
          </w:p>
        </w:tc>
        <w:tc>
          <w:tcPr>
            <w:tcW w:w="3002" w:type="dxa"/>
            <w:gridSpan w:val="2"/>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负责人身份证</w:t>
            </w:r>
          </w:p>
        </w:tc>
        <w:tc>
          <w:tcPr>
            <w:tcW w:w="2413" w:type="dxa"/>
            <w:vAlign w:val="center"/>
          </w:tcPr>
          <w:p>
            <w:pPr>
              <w:jc w:val="center"/>
              <w:rPr>
                <w:vertAlign w:val="baseline"/>
              </w:rPr>
            </w:pPr>
          </w:p>
        </w:tc>
        <w:tc>
          <w:tcPr>
            <w:tcW w:w="1905" w:type="dxa"/>
            <w:vAlign w:val="center"/>
          </w:tcPr>
          <w:p>
            <w:pPr>
              <w:jc w:val="center"/>
              <w:rPr>
                <w:rFonts w:hint="eastAsia" w:eastAsiaTheme="minorEastAsia"/>
                <w:vertAlign w:val="baseline"/>
                <w:lang w:val="en-US" w:eastAsia="zh-CN"/>
              </w:rPr>
            </w:pPr>
            <w:r>
              <w:rPr>
                <w:rFonts w:hint="eastAsia"/>
                <w:vertAlign w:val="baseline"/>
                <w:lang w:val="en-US" w:eastAsia="zh-CN"/>
              </w:rPr>
              <w:t>联系电话</w:t>
            </w:r>
          </w:p>
        </w:tc>
        <w:tc>
          <w:tcPr>
            <w:tcW w:w="3002" w:type="dxa"/>
            <w:gridSpan w:val="2"/>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邮箱</w:t>
            </w:r>
          </w:p>
        </w:tc>
        <w:tc>
          <w:tcPr>
            <w:tcW w:w="2413" w:type="dxa"/>
            <w:vAlign w:val="center"/>
          </w:tcPr>
          <w:p>
            <w:pPr>
              <w:jc w:val="center"/>
              <w:rPr>
                <w:vertAlign w:val="baseline"/>
              </w:rPr>
            </w:pPr>
          </w:p>
        </w:tc>
        <w:tc>
          <w:tcPr>
            <w:tcW w:w="1905" w:type="dxa"/>
            <w:vAlign w:val="center"/>
          </w:tcPr>
          <w:p>
            <w:pPr>
              <w:jc w:val="center"/>
              <w:rPr>
                <w:rFonts w:hint="eastAsia"/>
                <w:vertAlign w:val="baseline"/>
                <w:lang w:val="en-US" w:eastAsia="zh-CN"/>
              </w:rPr>
            </w:pPr>
            <w:r>
              <w:rPr>
                <w:rFonts w:hint="eastAsia"/>
                <w:vertAlign w:val="baseline"/>
                <w:lang w:val="en-US" w:eastAsia="zh-CN"/>
              </w:rPr>
              <w:t>联系地址</w:t>
            </w:r>
          </w:p>
        </w:tc>
        <w:tc>
          <w:tcPr>
            <w:tcW w:w="3002" w:type="dxa"/>
            <w:gridSpan w:val="2"/>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作品名称</w:t>
            </w:r>
          </w:p>
        </w:tc>
        <w:tc>
          <w:tcPr>
            <w:tcW w:w="7320" w:type="dxa"/>
            <w:gridSpan w:val="4"/>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13" w:type="dxa"/>
            <w:gridSpan w:val="4"/>
            <w:vAlign w:val="center"/>
          </w:tcPr>
          <w:p>
            <w:pPr>
              <w:jc w:val="center"/>
              <w:rPr>
                <w:rFonts w:hint="eastAsia"/>
                <w:vertAlign w:val="baseline"/>
                <w:lang w:val="en-US" w:eastAsia="zh-CN"/>
              </w:rPr>
            </w:pPr>
            <w:r>
              <w:rPr>
                <w:rFonts w:hint="eastAsia"/>
                <w:vertAlign w:val="baseline"/>
                <w:lang w:val="en-US" w:eastAsia="zh-CN"/>
              </w:rPr>
              <w:t>作品类别</w:t>
            </w:r>
          </w:p>
          <w:p>
            <w:pPr>
              <w:jc w:val="center"/>
              <w:rPr>
                <w:vertAlign w:val="baseline"/>
              </w:rPr>
            </w:pPr>
            <w:r>
              <w:rPr>
                <w:rFonts w:hint="eastAsia"/>
                <w:vertAlign w:val="baseline"/>
                <w:lang w:val="en-US" w:eastAsia="zh-CN"/>
              </w:rPr>
              <w:t>（生活创意类/非遗+传统工艺类/文旅延生品类）</w:t>
            </w:r>
          </w:p>
        </w:tc>
        <w:tc>
          <w:tcPr>
            <w:tcW w:w="2927"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trPr>
        <w:tc>
          <w:tcPr>
            <w:tcW w:w="1220" w:type="dxa"/>
            <w:vAlign w:val="center"/>
          </w:tcPr>
          <w:p>
            <w:pPr>
              <w:jc w:val="center"/>
              <w:rPr>
                <w:rFonts w:hint="eastAsia"/>
                <w:vertAlign w:val="baseline"/>
                <w:lang w:val="en-US" w:eastAsia="zh-CN"/>
              </w:rPr>
            </w:pPr>
            <w:r>
              <w:rPr>
                <w:rFonts w:hint="eastAsia"/>
                <w:vertAlign w:val="baseline"/>
                <w:lang w:val="en-US" w:eastAsia="zh-CN"/>
              </w:rPr>
              <w:t>作品介绍</w:t>
            </w:r>
          </w:p>
        </w:tc>
        <w:tc>
          <w:tcPr>
            <w:tcW w:w="7320" w:type="dxa"/>
            <w:gridSpan w:val="4"/>
            <w:vAlign w:val="center"/>
          </w:tcPr>
          <w:p>
            <w:pPr>
              <w:jc w:val="left"/>
              <w:rPr>
                <w:vertAlign w:val="baseline"/>
              </w:rPr>
            </w:pPr>
          </w:p>
        </w:tc>
      </w:tr>
    </w:tbl>
    <w:p>
      <w:pPr>
        <w:rPr>
          <w:rFonts w:hint="eastAsia"/>
          <w:sz w:val="20"/>
          <w:szCs w:val="22"/>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-1185545</wp:posOffset>
                </wp:positionH>
                <wp:positionV relativeFrom="paragraph">
                  <wp:posOffset>8890</wp:posOffset>
                </wp:positionV>
                <wp:extent cx="7705725" cy="17780"/>
                <wp:effectExtent l="0" t="0" r="0" b="0"/>
                <wp:wrapNone/>
                <wp:docPr id="3" name="矩形 3"/>
                <wp:cNvGraphicFramePr/>
                <a:graphic xmlns:a="http://schemas.openxmlformats.org/drawingml/2006/main">
                  <a:graphicData uri="http://schemas.microsoft.com/office/word/2010/wordprocessingShape">
                    <wps:wsp>
                      <wps:cNvSpPr/>
                      <wps:spPr>
                        <a:xfrm>
                          <a:off x="0" y="0"/>
                          <a:ext cx="7705725" cy="17780"/>
                        </a:xfrm>
                        <a:prstGeom prst="rect">
                          <a:avLst/>
                        </a:prstGeom>
                        <a:solidFill>
                          <a:srgbClr val="FF0000"/>
                        </a:solidFill>
                        <a:ln w="9525">
                          <a:noFill/>
                        </a:ln>
                      </wps:spPr>
                      <wps:txbx>
                        <w:txbxContent>
                          <w:p/>
                        </w:txbxContent>
                      </wps:txbx>
                      <wps:bodyPr lIns="91439" tIns="45719" rIns="91439" bIns="45719" anchor="ctr" upright="1"/>
                    </wps:wsp>
                  </a:graphicData>
                </a:graphic>
              </wp:anchor>
            </w:drawing>
          </mc:Choice>
          <mc:Fallback>
            <w:pict>
              <v:rect id="_x0000_s1026" o:spid="_x0000_s1026" o:spt="1" style="position:absolute;left:0pt;margin-left:-93.35pt;margin-top:0.7pt;height:1.4pt;width:606.75pt;z-index:251658240;v-text-anchor:middle;mso-width-relative:page;mso-height-relative:page;" fillcolor="#FF0000" filled="t" stroked="f" coordsize="21600,21600" o:gfxdata="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igcn9gAAAAJAQAADwAAAAAAAAABACAAAAAiAAAAZHJzL2Rvd25y&#10;ZXYueG1sUEsBAhQAFAAAAAgAh07iQE15SYnFAQAAZQMAAA4AAAAAAAAAAQAgAAAAJwEAAGRycy9l&#10;Mm9Eb2MueG1sUEsFBgAAAAAGAAYAWQEAAF4FAAAAAA==&#10;">
                <v:fill on="t" focussize="0,0"/>
                <v:stroke on="f"/>
                <v:imagedata o:title=""/>
                <o:lock v:ext="edit" aspectratio="f"/>
                <v:textbox inset="7.19992125984252pt,3.59992125984252pt,7.19992125984252pt,3.59992125984252pt">
                  <w:txbxContent>
                    <w:p/>
                  </w:txbxContent>
                </v:textbox>
              </v:rect>
            </w:pict>
          </mc:Fallback>
        </mc:AlternateContent>
      </w:r>
      <w:r>
        <w:rPr>
          <w:rFonts w:hint="eastAsia"/>
          <w:sz w:val="20"/>
          <w:szCs w:val="22"/>
          <w:lang w:val="en-US" w:eastAsia="zh-CN"/>
        </w:rPr>
        <w:t>注：多份作品报名须每份作品均填写一份报名表，身份证号等信息仅用于奖励发放</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黑体" w:hAnsi="黑体" w:eastAsia="黑体" w:cs="楷体"/>
          <w:b/>
          <w:bCs/>
          <w:sz w:val="36"/>
          <w:szCs w:val="36"/>
        </w:rPr>
      </w:pPr>
      <w:r>
        <w:rPr>
          <w:sz w:val="18"/>
        </w:rPr>
        <mc:AlternateContent>
          <mc:Choice Requires="wps">
            <w:drawing>
              <wp:anchor distT="0" distB="0" distL="114300" distR="114300" simplePos="0" relativeHeight="251659264" behindDoc="0" locked="0" layoutInCell="1" allowOverlap="1">
                <wp:simplePos x="0" y="0"/>
                <wp:positionH relativeFrom="column">
                  <wp:posOffset>-1185545</wp:posOffset>
                </wp:positionH>
                <wp:positionV relativeFrom="paragraph">
                  <wp:posOffset>8890</wp:posOffset>
                </wp:positionV>
                <wp:extent cx="7705725" cy="17780"/>
                <wp:effectExtent l="0" t="0" r="0" b="0"/>
                <wp:wrapNone/>
                <wp:docPr id="2" name="矩形 2"/>
                <wp:cNvGraphicFramePr/>
                <a:graphic xmlns:a="http://schemas.openxmlformats.org/drawingml/2006/main">
                  <a:graphicData uri="http://schemas.microsoft.com/office/word/2010/wordprocessingShape">
                    <wps:wsp>
                      <wps:cNvSpPr/>
                      <wps:spPr>
                        <a:xfrm>
                          <a:off x="0" y="0"/>
                          <a:ext cx="7705725" cy="17780"/>
                        </a:xfrm>
                        <a:prstGeom prst="rect">
                          <a:avLst/>
                        </a:prstGeom>
                        <a:solidFill>
                          <a:srgbClr val="FF0000"/>
                        </a:solidFill>
                        <a:ln w="9525">
                          <a:noFill/>
                        </a:ln>
                      </wps:spPr>
                      <wps:txbx>
                        <w:txbxContent>
                          <w:p/>
                        </w:txbxContent>
                      </wps:txbx>
                      <wps:bodyPr lIns="91439" tIns="45719" rIns="91439" bIns="45719" anchor="ctr" upright="1"/>
                    </wps:wsp>
                  </a:graphicData>
                </a:graphic>
              </wp:anchor>
            </w:drawing>
          </mc:Choice>
          <mc:Fallback>
            <w:pict>
              <v:rect id="_x0000_s1026" o:spid="_x0000_s1026" o:spt="1" style="position:absolute;left:0pt;margin-left:-93.35pt;margin-top:0.7pt;height:1.4pt;width:606.75pt;z-index:251659264;v-text-anchor:middle;mso-width-relative:page;mso-height-relative:page;" fillcolor="#FF0000" filled="t" stroked="f" coordsize="21600,21600" o:gfxdata="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igcn9gAAAAJAQAADwAAAAAAAAABACAAAAAiAAAAZHJzL2Rvd25y&#10;ZXYueG1sUEsBAhQAFAAAAAgAh07iQN3Dz+3FAQAAZQMAAA4AAAAAAAAAAQAgAAAAJwEAAGRycy9l&#10;Mm9Eb2MueG1sUEsFBgAAAAAGAAYAWQEAAF4FAAAAAA==&#10;">
                <v:fill on="t" focussize="0,0"/>
                <v:stroke on="f"/>
                <v:imagedata o:title=""/>
                <o:lock v:ext="edit" aspectratio="f"/>
                <v:textbox inset="7.19992125984252pt,3.59992125984252pt,7.19992125984252pt,3.59992125984252pt">
                  <w:txbxContent>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黑体" w:hAnsi="黑体" w:eastAsia="黑体" w:cs="楷体"/>
          <w:b/>
          <w:bCs/>
          <w:sz w:val="36"/>
          <w:szCs w:val="36"/>
        </w:rPr>
      </w:pPr>
      <w:r>
        <w:rPr>
          <w:rFonts w:hint="eastAsia" w:ascii="黑体" w:hAnsi="黑体" w:eastAsia="黑体" w:cs="楷体"/>
          <w:b/>
          <w:bCs/>
          <w:sz w:val="36"/>
          <w:szCs w:val="36"/>
        </w:rPr>
        <w:t>2018中国大同文化旅游商品创意设计大赛</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黑体" w:hAnsi="黑体" w:eastAsia="黑体" w:cs="楷体"/>
          <w:b/>
          <w:bCs/>
          <w:sz w:val="36"/>
          <w:szCs w:val="36"/>
        </w:rPr>
      </w:pPr>
      <w:r>
        <w:rPr>
          <w:rFonts w:hint="eastAsia" w:ascii="黑体" w:hAnsi="黑体" w:eastAsia="黑体" w:cs="楷体"/>
          <w:b/>
          <w:bCs/>
          <w:sz w:val="36"/>
          <w:szCs w:val="36"/>
        </w:rPr>
        <w:t>授  权  书</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一、</w:t>
      </w:r>
      <w:r>
        <w:rPr>
          <w:rFonts w:hint="eastAsia" w:ascii="仿宋" w:hAnsi="仿宋" w:eastAsia="仿宋" w:cs="楷体"/>
          <w:sz w:val="24"/>
        </w:rPr>
        <w:t>作为参赛者及参赛作品的作者，本人/团队成员完全了解该次创意设计大赛主办方、承办方有关保留、使用本人/团队成员参赛作品的规定，同意并授权主办方、承办方大同文创协会保留并向国家部门或其他机构送交参赛作品、同意并授权大同文创协会将参赛作品进行对外公开展示、同意并授权大同文创协会印刷出版及其他形式（包括商业用途）的推广、宣传、展览和复制、同意并授权大同文创协会将参赛作品被查阅或借阅、同意并授权大同文创协会将参赛作品全部内容编入相应数据库进行检索、同意并授权大同文创协会采用影印、缩印或扫</w:t>
      </w:r>
      <w:bookmarkStart w:id="0" w:name="_GoBack"/>
      <w:bookmarkEnd w:id="0"/>
      <w:r>
        <w:rPr>
          <w:rFonts w:hint="eastAsia" w:ascii="仿宋" w:hAnsi="仿宋" w:eastAsia="仿宋" w:cs="楷体"/>
          <w:sz w:val="24"/>
        </w:rPr>
        <w:t>描等复制手段保存和汇编参赛作品。</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二、</w:t>
      </w:r>
      <w:r>
        <w:rPr>
          <w:rFonts w:hint="eastAsia" w:ascii="仿宋" w:hAnsi="仿宋" w:eastAsia="仿宋" w:cs="楷体"/>
          <w:sz w:val="24"/>
        </w:rPr>
        <w:t>对于入围作品或最终获奖参赛作品，经大同文创协会评议，决定对该参赛作品进行后期落地开发推介的（包括商业等各种形式的后期落地开发推介），即刻告知参赛者，参赛者将有机会与承办方大同文创协会或承办方推介的单位签订长期合作协议，具体合作事宜双方签订新的合作协议予以确认。</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三、</w:t>
      </w:r>
      <w:r>
        <w:rPr>
          <w:rFonts w:hint="eastAsia" w:ascii="仿宋" w:hAnsi="仿宋" w:eastAsia="仿宋" w:cs="楷体"/>
          <w:sz w:val="24"/>
        </w:rPr>
        <w:t>经大同文创协会评议，决定对参赛作品进行后期落地开发推介（包括商业等各种形式的后期落地开发推介），在告知参赛者后，最终参赛者与承办方大同文创协会或承办方推介的单位没有达成合作意向。如果参赛者在之后有将参赛作品进行后期落地开发推介（包括商业等各种形式的后期落地开发推介）的意向，本次大赛的承办方大同文创协会或承办方推介的单位将享有优先合作权，在同等条件下，参赛者应当优先与本次大赛的承办方大同文创协会或承办方推介的单位签订新的合作协议。</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四、</w:t>
      </w:r>
      <w:r>
        <w:rPr>
          <w:rFonts w:hint="eastAsia" w:ascii="仿宋" w:hAnsi="仿宋" w:eastAsia="仿宋" w:cs="楷体"/>
          <w:sz w:val="24"/>
        </w:rPr>
        <w:t>该授权书在参赛者申请报名时填写，一经填写，即表示参赛者明确知晓该授权书中的全部内容。同时，参赛者承诺提交的参赛作品是其独立设计取得的真实成果，不含有任何其他个人或集体已经发表或进行权利登记的作品成果，否则引起的法律纠纷，由参赛者承担其相应的法律后果。</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五、</w:t>
      </w:r>
      <w:r>
        <w:rPr>
          <w:rFonts w:hint="eastAsia" w:ascii="仿宋" w:hAnsi="仿宋" w:eastAsia="仿宋" w:cs="楷体"/>
          <w:sz w:val="24"/>
        </w:rPr>
        <w:t>组委会（主办方）、承办方保留接受或拒绝任何参赛申请的权利。如有需要，组委会（主办方）、承办方有权修改评审标准。</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 w:hAnsi="仿宋" w:eastAsia="仿宋" w:cs="楷体"/>
          <w:sz w:val="24"/>
        </w:rPr>
      </w:pPr>
      <w:r>
        <w:rPr>
          <w:rFonts w:hint="eastAsia" w:ascii="仿宋" w:hAnsi="仿宋" w:eastAsia="仿宋" w:cs="楷体"/>
          <w:b/>
          <w:sz w:val="24"/>
        </w:rPr>
        <w:t>六、</w:t>
      </w:r>
      <w:r>
        <w:rPr>
          <w:rFonts w:hint="eastAsia" w:ascii="仿宋" w:hAnsi="仿宋" w:eastAsia="仿宋" w:cs="楷体"/>
          <w:sz w:val="24"/>
        </w:rPr>
        <w:t>组委会（主办方）、承办方对参赛其他事项相关决定保留最终决策与解释权利，与本次参赛有关的任何未尽事宜，均由组委会（主办方）、承办方制定进一步规则并进行解释。</w:t>
      </w:r>
    </w:p>
    <w:p>
      <w:pPr>
        <w:keepNext w:val="0"/>
        <w:keepLines w:val="0"/>
        <w:pageBreakBefore w:val="0"/>
        <w:widowControl w:val="0"/>
        <w:kinsoku/>
        <w:wordWrap/>
        <w:overflowPunct/>
        <w:topLinePunct w:val="0"/>
        <w:autoSpaceDE/>
        <w:autoSpaceDN/>
        <w:bidi w:val="0"/>
        <w:adjustRightInd/>
        <w:snapToGrid/>
        <w:spacing w:line="240" w:lineRule="atLeast"/>
        <w:ind w:firstLine="3855" w:firstLineChars="1600"/>
        <w:textAlignment w:val="auto"/>
        <w:outlineLvl w:val="9"/>
        <w:rPr>
          <w:rFonts w:hint="eastAsia" w:ascii="仿宋" w:hAnsi="仿宋" w:eastAsia="仿宋" w:cs="楷体"/>
          <w:b/>
          <w:sz w:val="24"/>
        </w:rPr>
      </w:pPr>
      <w:r>
        <w:rPr>
          <w:rFonts w:hint="eastAsia" w:ascii="仿宋" w:hAnsi="仿宋" w:eastAsia="仿宋" w:cs="楷体"/>
          <w:b/>
          <w:sz w:val="24"/>
        </w:rPr>
        <w:t xml:space="preserve">授权人：        </w:t>
      </w:r>
    </w:p>
    <w:p>
      <w:pPr>
        <w:keepNext w:val="0"/>
        <w:keepLines w:val="0"/>
        <w:pageBreakBefore w:val="0"/>
        <w:widowControl w:val="0"/>
        <w:kinsoku/>
        <w:wordWrap/>
        <w:overflowPunct/>
        <w:topLinePunct w:val="0"/>
        <w:autoSpaceDE/>
        <w:autoSpaceDN/>
        <w:bidi w:val="0"/>
        <w:adjustRightInd/>
        <w:snapToGrid/>
        <w:spacing w:line="240" w:lineRule="atLeast"/>
        <w:ind w:firstLine="3614" w:firstLineChars="1500"/>
        <w:textAlignment w:val="auto"/>
        <w:outlineLvl w:val="9"/>
        <w:rPr>
          <w:rFonts w:hint="eastAsia" w:ascii="仿宋" w:hAnsi="仿宋" w:eastAsia="仿宋" w:cs="楷体"/>
          <w:b/>
          <w:sz w:val="24"/>
        </w:rPr>
      </w:pPr>
      <w:r>
        <w:rPr>
          <w:rFonts w:hint="eastAsia" w:ascii="仿宋" w:hAnsi="仿宋" w:eastAsia="仿宋" w:cs="楷体"/>
          <w:b/>
          <w:sz w:val="24"/>
        </w:rPr>
        <w:t>（参赛者）       （签印）</w:t>
      </w:r>
    </w:p>
    <w:p>
      <w:pPr>
        <w:spacing w:line="400" w:lineRule="exact"/>
        <w:ind w:firstLine="4080" w:firstLineChars="1700"/>
        <w:rPr>
          <w:rFonts w:hint="eastAsia" w:ascii="仿宋" w:hAnsi="仿宋" w:eastAsia="仿宋" w:cs="楷体"/>
          <w:b/>
          <w:color w:val="FF0000"/>
          <w:sz w:val="24"/>
        </w:rPr>
      </w:pPr>
      <w:r>
        <w:rPr>
          <w:rFonts w:hint="eastAsia" w:ascii="仿宋" w:hAnsi="仿宋" w:eastAsia="仿宋" w:cs="楷体"/>
          <w:sz w:val="24"/>
        </w:rPr>
        <w:t xml:space="preserve">        </w:t>
      </w:r>
      <w:r>
        <w:rPr>
          <w:rFonts w:hint="eastAsia" w:ascii="仿宋" w:hAnsi="仿宋" w:eastAsia="仿宋" w:cs="楷体"/>
          <w:b/>
          <w:sz w:val="24"/>
        </w:rPr>
        <w:t xml:space="preserve"> 年   月   日</w:t>
      </w:r>
    </w:p>
    <w:p>
      <w:pPr>
        <w:rPr>
          <w:rFonts w:hint="eastAsia"/>
          <w:sz w:val="20"/>
          <w:szCs w:val="22"/>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本报名表由组委会提供，下载自CFW服装设计</w:t>
    </w:r>
    <w:r>
      <w:rPr>
        <w:rFonts w:hint="eastAsia" w:ascii="宋体" w:hAnsi="宋体" w:cs="宋体"/>
        <w:kern w:val="0"/>
        <w:sz w:val="18"/>
        <w:szCs w:val="18"/>
        <w:lang w:val="en-US" w:eastAsia="zh-CN" w:bidi="ar-SA"/>
      </w:rPr>
      <w:t xml:space="preserve">（大赛） </w:t>
    </w:r>
    <w:r>
      <w:rPr>
        <w:rFonts w:hint="eastAsia" w:ascii="宋体" w:hAnsi="宋体" w:cs="宋体"/>
        <w:kern w:val="0"/>
        <w:sz w:val="18"/>
        <w:szCs w:val="18"/>
        <w:lang w:val="en-US" w:eastAsia="zh-CN" w:bidi="ar-SA"/>
      </w:rPr>
      <w:fldChar w:fldCharType="begin"/>
    </w:r>
    <w:r>
      <w:rPr>
        <w:rFonts w:hint="eastAsia" w:ascii="宋体" w:hAnsi="宋体" w:cs="宋体"/>
        <w:kern w:val="0"/>
        <w:sz w:val="18"/>
        <w:szCs w:val="18"/>
        <w:lang w:val="en-US" w:eastAsia="zh-CN" w:bidi="ar-SA"/>
      </w:rPr>
      <w:instrText xml:space="preserve"> HYPERLINK "http://art.cfw.cn/ds/" </w:instrText>
    </w:r>
    <w:r>
      <w:rPr>
        <w:rFonts w:hint="eastAsia" w:ascii="宋体" w:hAnsi="宋体" w:cs="宋体"/>
        <w:kern w:val="0"/>
        <w:sz w:val="18"/>
        <w:szCs w:val="18"/>
        <w:lang w:val="en-US" w:eastAsia="zh-CN" w:bidi="ar-SA"/>
      </w:rPr>
      <w:fldChar w:fldCharType="separate"/>
    </w:r>
    <w:r>
      <w:rPr>
        <w:rStyle w:val="5"/>
        <w:rFonts w:hint="eastAsia" w:ascii="宋体" w:hAnsi="宋体" w:cs="宋体"/>
        <w:kern w:val="0"/>
        <w:sz w:val="18"/>
        <w:szCs w:val="18"/>
        <w:lang w:val="en-US" w:eastAsia="zh-CN" w:bidi="ar-SA"/>
      </w:rPr>
      <w:t>http://art.cfw.cn/ds/</w:t>
    </w:r>
    <w:r>
      <w:rPr>
        <w:rFonts w:hint="eastAsia" w:ascii="宋体" w:hAnsi="宋体" w:cs="宋体"/>
        <w:kern w:val="0"/>
        <w:sz w:val="18"/>
        <w:szCs w:val="18"/>
        <w:lang w:val="en-US" w:eastAsia="zh-CN" w:bidi="ar-SA"/>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eastAsia="宋体"/>
        <w:lang w:eastAsia="zh-CN"/>
      </w:rPr>
      <w:drawing>
        <wp:inline distT="0" distB="0" distL="114300" distR="114300">
          <wp:extent cx="4142740" cy="638175"/>
          <wp:effectExtent l="0" t="0" r="10160"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142740" cy="63817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801A3"/>
    <w:rsid w:val="042451AF"/>
    <w:rsid w:val="0E5522D3"/>
    <w:rsid w:val="0F7A433E"/>
    <w:rsid w:val="4B5D6A34"/>
    <w:rsid w:val="501801A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2018-07-03T02:46:00Z</dcterms:created>
  <dc:creator>少博</dc:creator>
  <cp:lastModifiedBy>CFW糖芥</cp:lastModifiedBy>
  <dcterms:modified xsi:type="dcterms:W3CDTF">2018-07-18T01:15:00Z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